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333333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left"/>
        <w:rPr>
          <w:rFonts w:ascii="黑体" w:hAnsi="黑体" w:eastAsia="黑体"/>
          <w:bCs/>
          <w:color w:val="333333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/>
          <w:bCs/>
          <w:color w:val="333333"/>
          <w:kern w:val="0"/>
          <w:sz w:val="44"/>
          <w:szCs w:val="32"/>
        </w:rPr>
      </w:pPr>
      <w:bookmarkStart w:id="0" w:name="_GoBack"/>
      <w:r>
        <w:rPr>
          <w:rFonts w:ascii="黑体" w:hAnsi="黑体" w:eastAsia="黑体"/>
          <w:bCs/>
          <w:color w:val="333333"/>
          <w:kern w:val="0"/>
          <w:sz w:val="44"/>
          <w:szCs w:val="32"/>
        </w:rPr>
        <w:t>地震预测研究所研究生考试复试评分细则</w:t>
      </w:r>
    </w:p>
    <w:bookmarkEnd w:id="0"/>
    <w:p>
      <w:pPr>
        <w:widowControl/>
        <w:spacing w:line="600" w:lineRule="exact"/>
        <w:jc w:val="center"/>
        <w:rPr>
          <w:rFonts w:ascii="黑体" w:hAnsi="黑体" w:eastAsia="黑体"/>
          <w:bCs/>
          <w:color w:val="333333"/>
          <w:kern w:val="0"/>
          <w:sz w:val="44"/>
          <w:szCs w:val="32"/>
        </w:rPr>
      </w:pP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一、 英语测试（40分）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考查考生的听说能力。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二、专业测试（40分）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</w:t>
      </w:r>
      <w:r>
        <w:rPr>
          <w:rFonts w:ascii="仿宋" w:hAnsi="仿宋" w:eastAsia="仿宋"/>
          <w:color w:val="000000"/>
          <w:sz w:val="32"/>
          <w:szCs w:val="32"/>
        </w:rPr>
        <w:t>大学阶段学习情况及成绩（10分）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</w:t>
      </w:r>
      <w:r>
        <w:rPr>
          <w:rFonts w:ascii="仿宋" w:hAnsi="仿宋" w:eastAsia="仿宋"/>
          <w:color w:val="000000"/>
          <w:sz w:val="32"/>
          <w:szCs w:val="32"/>
        </w:rPr>
        <w:t>全面考核考生对本专业的理论知识和应用技能掌握程度，利用所学理论发现、分析和解决问题的能力，对本学科发展动态的了解以及在本专业领域发展的潜力（25分）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</w:t>
      </w:r>
      <w:r>
        <w:rPr>
          <w:rFonts w:ascii="仿宋" w:hAnsi="仿宋" w:eastAsia="仿宋"/>
          <w:color w:val="000000"/>
          <w:sz w:val="32"/>
          <w:szCs w:val="32"/>
        </w:rPr>
        <w:t>创新精神和创新能力（5分）。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三、综合素质测试（20分）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</w:t>
      </w:r>
      <w:r>
        <w:rPr>
          <w:rFonts w:ascii="仿宋" w:hAnsi="仿宋" w:eastAsia="仿宋"/>
          <w:color w:val="000000"/>
          <w:sz w:val="32"/>
          <w:szCs w:val="32"/>
        </w:rPr>
        <w:t>思想政治素质和道德品质等（5分）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</w:t>
      </w:r>
      <w:r>
        <w:rPr>
          <w:rFonts w:ascii="仿宋" w:hAnsi="仿宋" w:eastAsia="仿宋"/>
          <w:color w:val="000000"/>
          <w:sz w:val="32"/>
          <w:szCs w:val="32"/>
        </w:rPr>
        <w:t>本专业以外的学习、科研、社会实践（学生工作、社团活动、志愿服务等）或实际工作表现等方面的情况（5分）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</w:t>
      </w:r>
      <w:r>
        <w:rPr>
          <w:rFonts w:ascii="仿宋" w:hAnsi="仿宋" w:eastAsia="仿宋"/>
          <w:color w:val="000000"/>
          <w:sz w:val="32"/>
          <w:szCs w:val="32"/>
        </w:rPr>
        <w:t>事业心、责任感、纪律性（遵纪守法）、协作性和心理健康情况（5分）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（四）</w:t>
      </w:r>
      <w:r>
        <w:rPr>
          <w:rFonts w:ascii="仿宋" w:hAnsi="仿宋" w:eastAsia="仿宋"/>
          <w:color w:val="000000"/>
          <w:sz w:val="32"/>
          <w:szCs w:val="32"/>
        </w:rPr>
        <w:t>人文素养（2.5分）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（五）</w:t>
      </w:r>
      <w:r>
        <w:rPr>
          <w:rFonts w:ascii="仿宋" w:hAnsi="仿宋" w:eastAsia="仿宋"/>
          <w:color w:val="000000"/>
          <w:sz w:val="32"/>
          <w:szCs w:val="32"/>
        </w:rPr>
        <w:t>举止、表达和礼仪等（2.5分）。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ZGQzNTIyM2Y1ZTc0MWU4MjIyMzYwNzMyMWMzZjkifQ=="/>
  </w:docVars>
  <w:rsids>
    <w:rsidRoot w:val="23571F9E"/>
    <w:rsid w:val="2357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2023-03-30T06:45:00Z</dcterms:created>
  <dc:creator>王尒苓</dc:creator>
  <cp:lastModifiedBy>王尒苓</cp:lastModifiedBy>
  <dcterms:modified xsi:type="dcterms:W3CDTF">2023-03-30T06:45:16Z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C258CA04C0504431A49F12135587A398</vt:lpwstr>
  </property>
</Properties>
</file>